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0" w:type="dxa"/>
        <w:tblInd w:w="-172" w:type="dxa"/>
        <w:tblLook w:val="04A0" w:firstRow="1" w:lastRow="0" w:firstColumn="1" w:lastColumn="0" w:noHBand="0" w:noVBand="1"/>
      </w:tblPr>
      <w:tblGrid>
        <w:gridCol w:w="3920"/>
        <w:gridCol w:w="5880"/>
      </w:tblGrid>
      <w:tr w:rsidR="00E41009" w:rsidTr="00E41009">
        <w:trPr>
          <w:trHeight w:val="1077"/>
        </w:trPr>
        <w:tc>
          <w:tcPr>
            <w:tcW w:w="3920" w:type="dxa"/>
          </w:tcPr>
          <w:p w:rsidR="00E41009" w:rsidRDefault="00E41009" w:rsidP="001C1C1E">
            <w:pPr>
              <w:jc w:val="center"/>
              <w:rPr>
                <w:b/>
                <w:sz w:val="26"/>
              </w:rPr>
            </w:pPr>
            <w:r>
              <w:rPr>
                <w:b/>
                <w:sz w:val="26"/>
              </w:rPr>
              <w:t xml:space="preserve">ỦY BAN NHÂN DÂN </w:t>
            </w:r>
          </w:p>
          <w:p w:rsidR="00E41009" w:rsidRDefault="00E41009" w:rsidP="001C1C1E">
            <w:pPr>
              <w:jc w:val="center"/>
              <w:rPr>
                <w:b/>
                <w:sz w:val="26"/>
              </w:rPr>
            </w:pPr>
            <w:r>
              <w:rPr>
                <w:noProof/>
              </w:rPr>
              <mc:AlternateContent>
                <mc:Choice Requires="wps">
                  <w:drawing>
                    <wp:anchor distT="4294967295" distB="4294967295" distL="114300" distR="114300" simplePos="0" relativeHeight="251669504" behindDoc="0" locked="0" layoutInCell="1" allowOverlap="1" wp14:anchorId="21FBBD5D" wp14:editId="519C6DE7">
                      <wp:simplePos x="0" y="0"/>
                      <wp:positionH relativeFrom="column">
                        <wp:posOffset>835660</wp:posOffset>
                      </wp:positionH>
                      <wp:positionV relativeFrom="paragraph">
                        <wp:posOffset>196519</wp:posOffset>
                      </wp:positionV>
                      <wp:extent cx="650875" cy="0"/>
                      <wp:effectExtent l="0" t="0" r="158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8pt,15.45pt" to="117.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oI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"/>
                  </w:pict>
                </mc:Fallback>
              </mc:AlternateContent>
            </w:r>
            <w:r>
              <w:rPr>
                <w:b/>
                <w:sz w:val="26"/>
              </w:rPr>
              <w:t>TỈNH HÀ TĨNH</w:t>
            </w:r>
          </w:p>
          <w:p w:rsidR="00E41009" w:rsidRDefault="00E41009" w:rsidP="001C1C1E">
            <w:pPr>
              <w:jc w:val="center"/>
              <w:rPr>
                <w:sz w:val="18"/>
              </w:rPr>
            </w:pPr>
            <w:r>
              <w:rPr>
                <w:noProof/>
              </w:rPr>
              <mc:AlternateContent>
                <mc:Choice Requires="wps">
                  <w:drawing>
                    <wp:anchor distT="4294967295" distB="4294967295" distL="114299" distR="114299" simplePos="0" relativeHeight="251666432" behindDoc="0" locked="0" layoutInCell="0" allowOverlap="1" wp14:anchorId="79311DF1" wp14:editId="6C569D62">
                      <wp:simplePos x="0" y="0"/>
                      <wp:positionH relativeFrom="column">
                        <wp:posOffset>266699</wp:posOffset>
                      </wp:positionH>
                      <wp:positionV relativeFrom="paragraph">
                        <wp:posOffset>-206376</wp:posOffset>
                      </wp:positionV>
                      <wp:extent cx="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pt,-16.25pt" to="2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" o:allowincell="f"/>
                  </w:pict>
                </mc:Fallback>
              </mc:AlternateContent>
            </w:r>
            <w:r>
              <w:rPr>
                <w:noProof/>
              </w:rPr>
              <mc:AlternateContent>
                <mc:Choice Requires="wps">
                  <w:drawing>
                    <wp:anchor distT="4294967295" distB="4294967295" distL="114299" distR="114299" simplePos="0" relativeHeight="251668480" behindDoc="0" locked="0" layoutInCell="0" allowOverlap="1" wp14:anchorId="51E0BBF3" wp14:editId="35974327">
                      <wp:simplePos x="0" y="0"/>
                      <wp:positionH relativeFrom="column">
                        <wp:posOffset>83819</wp:posOffset>
                      </wp:positionH>
                      <wp:positionV relativeFrom="paragraph">
                        <wp:posOffset>-206376</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6pt,-16.25pt" to="6.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" o:allowincell="f"/>
                  </w:pict>
                </mc:Fallback>
              </mc:AlternateContent>
            </w:r>
            <w:r>
              <w:rPr>
                <w:noProof/>
              </w:rPr>
              <mc:AlternateContent>
                <mc:Choice Requires="wps">
                  <w:drawing>
                    <wp:anchor distT="4294967295" distB="4294967295" distL="114299" distR="114299" simplePos="0" relativeHeight="251670528" behindDoc="0" locked="0" layoutInCell="0" allowOverlap="1" wp14:anchorId="06F7FBE6" wp14:editId="72875A07">
                      <wp:simplePos x="0" y="0"/>
                      <wp:positionH relativeFrom="column">
                        <wp:posOffset>2918459</wp:posOffset>
                      </wp:positionH>
                      <wp:positionV relativeFrom="paragraph">
                        <wp:posOffset>-340361</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9.8pt,-26.8pt" to="229.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" o:allowincell="f"/>
                  </w:pict>
                </mc:Fallback>
              </mc:AlternateContent>
            </w:r>
            <w:r>
              <w:rPr>
                <w:noProof/>
              </w:rPr>
              <mc:AlternateContent>
                <mc:Choice Requires="wps">
                  <w:drawing>
                    <wp:anchor distT="4294967295" distB="4294967295" distL="114299" distR="114299" simplePos="0" relativeHeight="251667456" behindDoc="0" locked="0" layoutInCell="0" allowOverlap="1" wp14:anchorId="4D95B694" wp14:editId="038A2529">
                      <wp:simplePos x="0" y="0"/>
                      <wp:positionH relativeFrom="column">
                        <wp:posOffset>3101339</wp:posOffset>
                      </wp:positionH>
                      <wp:positionV relativeFrom="paragraph">
                        <wp:posOffset>-206376</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4.2pt,-16.25pt" to="244.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" o:allowincell="f"/>
                  </w:pict>
                </mc:Fallback>
              </mc:AlternateContent>
            </w:r>
          </w:p>
          <w:p w:rsidR="00E41009" w:rsidRDefault="00E41009" w:rsidP="001C1C1E">
            <w:pPr>
              <w:jc w:val="center"/>
              <w:rPr>
                <w:iCs/>
              </w:rPr>
            </w:pPr>
            <w:r>
              <w:rPr>
                <w:iCs/>
              </w:rPr>
              <w:t xml:space="preserve">Số:  </w:t>
            </w:r>
            <w:r w:rsidR="00AD2746">
              <w:rPr>
                <w:iCs/>
              </w:rPr>
              <w:t>5424</w:t>
            </w:r>
            <w:r>
              <w:rPr>
                <w:iCs/>
              </w:rPr>
              <w:t>/UBND-KGVX</w:t>
            </w:r>
          </w:p>
          <w:p w:rsidR="00E41009" w:rsidRDefault="00E41009" w:rsidP="001C1C1E">
            <w:pPr>
              <w:jc w:val="center"/>
              <w:rPr>
                <w:sz w:val="24"/>
                <w:szCs w:val="24"/>
              </w:rPr>
            </w:pPr>
            <w:r>
              <w:rPr>
                <w:iCs/>
                <w:sz w:val="24"/>
                <w:szCs w:val="24"/>
              </w:rPr>
              <w:t xml:space="preserve">V/v </w:t>
            </w:r>
            <w:r>
              <w:rPr>
                <w:color w:val="000000"/>
                <w:sz w:val="24"/>
                <w:szCs w:val="24"/>
              </w:rPr>
              <w:t xml:space="preserve">tăng cường công tác quản lý và nâng cao </w:t>
            </w:r>
            <w:r>
              <w:rPr>
                <w:iCs/>
                <w:sz w:val="24"/>
                <w:szCs w:val="24"/>
              </w:rPr>
              <w:t>đạo đức nhà giáo</w:t>
            </w:r>
          </w:p>
        </w:tc>
        <w:tc>
          <w:tcPr>
            <w:tcW w:w="5880" w:type="dxa"/>
          </w:tcPr>
          <w:p w:rsidR="00E41009" w:rsidRDefault="00E41009" w:rsidP="001C1C1E">
            <w:pPr>
              <w:tabs>
                <w:tab w:val="left" w:pos="3915"/>
              </w:tabs>
              <w:jc w:val="center"/>
              <w:rPr>
                <w:b/>
                <w:sz w:val="26"/>
              </w:rPr>
            </w:pPr>
            <w:r>
              <w:rPr>
                <w:b/>
                <w:sz w:val="26"/>
              </w:rPr>
              <w:t>CỘNG HOÀ XÃ HỘI CHỦ NGHĨA VIỆT NAM</w:t>
            </w:r>
          </w:p>
          <w:p w:rsidR="00E41009" w:rsidRDefault="00E41009" w:rsidP="001C1C1E">
            <w:pPr>
              <w:tabs>
                <w:tab w:val="left" w:pos="3915"/>
              </w:tabs>
              <w:jc w:val="center"/>
              <w:rPr>
                <w:b/>
                <w:sz w:val="26"/>
              </w:rPr>
            </w:pPr>
            <w:r>
              <w:rPr>
                <w:noProof/>
              </w:rPr>
              <mc:AlternateContent>
                <mc:Choice Requires="wps">
                  <w:drawing>
                    <wp:anchor distT="4294967295" distB="4294967295" distL="114300" distR="114300" simplePos="0" relativeHeight="251671552" behindDoc="0" locked="0" layoutInCell="1" allowOverlap="1" wp14:anchorId="65C03DC1" wp14:editId="1B0E073B">
                      <wp:simplePos x="0" y="0"/>
                      <wp:positionH relativeFrom="column">
                        <wp:posOffset>713105</wp:posOffset>
                      </wp:positionH>
                      <wp:positionV relativeFrom="paragraph">
                        <wp:posOffset>229234</wp:posOffset>
                      </wp:positionV>
                      <wp:extent cx="2171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5pt,18.05pt" to="227.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n4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yeTZ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"/>
                  </w:pict>
                </mc:Fallback>
              </mc:AlternateContent>
            </w:r>
            <w:r>
              <w:rPr>
                <w:b/>
              </w:rPr>
              <w:t>Độc lập - Tự do - Hạnh phúc</w:t>
            </w:r>
          </w:p>
          <w:p w:rsidR="00E41009" w:rsidRDefault="00E41009" w:rsidP="001C1C1E">
            <w:pPr>
              <w:tabs>
                <w:tab w:val="left" w:pos="3915"/>
              </w:tabs>
              <w:jc w:val="center"/>
              <w:rPr>
                <w:i/>
                <w:sz w:val="10"/>
                <w:szCs w:val="10"/>
              </w:rPr>
            </w:pPr>
          </w:p>
          <w:p w:rsidR="00E41009" w:rsidRDefault="00E41009" w:rsidP="001C1C1E">
            <w:pPr>
              <w:tabs>
                <w:tab w:val="left" w:pos="3915"/>
              </w:tabs>
              <w:jc w:val="center"/>
              <w:rPr>
                <w:sz w:val="26"/>
              </w:rPr>
            </w:pPr>
            <w:r>
              <w:rPr>
                <w:i/>
                <w:sz w:val="26"/>
              </w:rPr>
              <w:t xml:space="preserve">Hà Tĩnh, ngày   </w:t>
            </w:r>
            <w:r w:rsidR="00AD2746">
              <w:rPr>
                <w:i/>
                <w:sz w:val="26"/>
              </w:rPr>
              <w:t>10</w:t>
            </w:r>
            <w:r>
              <w:rPr>
                <w:i/>
                <w:sz w:val="26"/>
              </w:rPr>
              <w:t xml:space="preserve">   tháng  9  năm 2018</w:t>
            </w:r>
          </w:p>
        </w:tc>
      </w:tr>
    </w:tbl>
    <w:p w:rsidR="00E41009" w:rsidRDefault="00E41009" w:rsidP="001C1C1E">
      <w:pPr>
        <w:tabs>
          <w:tab w:val="left" w:pos="2003"/>
        </w:tabs>
        <w:rPr>
          <w:i/>
        </w:rPr>
      </w:pPr>
      <w:r>
        <w:rPr>
          <w:i/>
        </w:rPr>
        <w:t xml:space="preserve">                   </w:t>
      </w:r>
    </w:p>
    <w:p w:rsidR="00E41009" w:rsidRDefault="00E41009" w:rsidP="001C1C1E">
      <w:pPr>
        <w:tabs>
          <w:tab w:val="left" w:pos="2003"/>
        </w:tabs>
      </w:pPr>
      <w:r>
        <w:rPr>
          <w:i/>
        </w:rPr>
        <w:t xml:space="preserve">                     </w:t>
      </w:r>
      <w:r>
        <w:t xml:space="preserve">Kính gửi: </w:t>
      </w:r>
    </w:p>
    <w:p w:rsidR="00E41009" w:rsidRDefault="00E41009" w:rsidP="001C1C1E">
      <w:pPr>
        <w:tabs>
          <w:tab w:val="left" w:pos="989"/>
          <w:tab w:val="left" w:pos="2003"/>
        </w:tabs>
        <w:jc w:val="both"/>
      </w:pPr>
      <w:r>
        <w:tab/>
        <w:t xml:space="preserve">                       - Sở Giáo dục và Đào tạo;</w:t>
      </w:r>
    </w:p>
    <w:p w:rsidR="00E41009" w:rsidRDefault="00E41009" w:rsidP="001C1C1E">
      <w:pPr>
        <w:tabs>
          <w:tab w:val="left" w:pos="989"/>
          <w:tab w:val="left" w:pos="2003"/>
        </w:tabs>
        <w:jc w:val="both"/>
      </w:pPr>
      <w:r>
        <w:tab/>
        <w:t xml:space="preserve">                       - Sở Lao động - Thương binh và Xã hội;</w:t>
      </w:r>
    </w:p>
    <w:p w:rsidR="00E41009" w:rsidRDefault="00E41009" w:rsidP="001C1C1E">
      <w:pPr>
        <w:tabs>
          <w:tab w:val="left" w:pos="989"/>
          <w:tab w:val="left" w:pos="2003"/>
        </w:tabs>
        <w:jc w:val="both"/>
      </w:pPr>
      <w:r>
        <w:tab/>
        <w:t xml:space="preserve">                       - Trường Đại học Hà Tĩnh;</w:t>
      </w:r>
    </w:p>
    <w:p w:rsidR="00E41009" w:rsidRDefault="00E41009" w:rsidP="001C1C1E">
      <w:pPr>
        <w:tabs>
          <w:tab w:val="left" w:pos="989"/>
          <w:tab w:val="left" w:pos="2003"/>
        </w:tabs>
        <w:jc w:val="both"/>
      </w:pPr>
      <w:r>
        <w:tab/>
        <w:t xml:space="preserve">                       </w:t>
      </w:r>
      <w:proofErr w:type="gramStart"/>
      <w:r>
        <w:t>- Ủy ban nhâ</w:t>
      </w:r>
      <w:bookmarkStart w:id="0" w:name="_GoBack"/>
      <w:bookmarkEnd w:id="0"/>
      <w:r>
        <w:t>n dân huyện, thành phố, thị xã.</w:t>
      </w:r>
      <w:proofErr w:type="gramEnd"/>
    </w:p>
    <w:p w:rsidR="00E41009" w:rsidRDefault="00E41009" w:rsidP="00E41009">
      <w:pPr>
        <w:tabs>
          <w:tab w:val="left" w:pos="989"/>
          <w:tab w:val="left" w:pos="2003"/>
        </w:tabs>
        <w:jc w:val="both"/>
      </w:pP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xml:space="preserve">Trong những năm qua, chất lượng đội ngũ nhà giáo và cán bộ quản lý giáo dục các cấp trên địa bàn toàn tỉnh ngày càng được nâng cao, trong đó đa số có phẩm chất chính trị tốt, đạo đức, lối sống trong sáng, mẫu mực, hết lòng vì học sinh, nêu gương sáng cho học sinh noi theo. Tuy nhiên, thời gian gần đây, một số ít giáo viên đã </w:t>
      </w:r>
      <w:proofErr w:type="gramStart"/>
      <w:r>
        <w:rPr>
          <w:color w:val="000000"/>
          <w:sz w:val="28"/>
          <w:szCs w:val="28"/>
        </w:rPr>
        <w:t>vi</w:t>
      </w:r>
      <w:proofErr w:type="gramEnd"/>
      <w:r>
        <w:rPr>
          <w:color w:val="000000"/>
          <w:sz w:val="28"/>
          <w:szCs w:val="28"/>
        </w:rPr>
        <w:t xml:space="preserve"> phạm đạo đức nhà giáo làm ảnh hưởng đến uy tín, hình ảnh nhà giáo, gây bức xúc trong ngành và dư luận xã hội, ảnh hưởng không tốt đến môi trường giáo dục.</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Để thực hiện tốt Chỉ thị số 1737/CT-BGDĐT ngày 07/5/2018 của Bộ Giáo dục và Đào tạo về việc tăng cường công tác quản lý và nâng cao đạo đức nhà giáo, Ủy ban nhân dân tỉnh yêu cầu:</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b/>
          <w:bCs/>
          <w:color w:val="000000"/>
          <w:sz w:val="28"/>
          <w:szCs w:val="28"/>
        </w:rPr>
        <w:t xml:space="preserve">1. Sở Giáo dục và Đào tạo, </w:t>
      </w:r>
      <w:r>
        <w:rPr>
          <w:b/>
          <w:sz w:val="28"/>
          <w:szCs w:val="28"/>
        </w:rPr>
        <w:t>Sở Lao động - Thương binh và Xã hội</w:t>
      </w:r>
      <w:r>
        <w:rPr>
          <w:b/>
          <w:bCs/>
          <w:color w:val="000000"/>
          <w:sz w:val="28"/>
          <w:szCs w:val="28"/>
        </w:rPr>
        <w:t>, Ủy ban nhân dân huyện, thị xã, thành phố.</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Tiếp tục rà soát, có giải pháp phù hợp để phổ biến đầy đủ, rộng rãi đến tất cả giáo viên, cán bộ làm công tác quản lý giáo dục và kiểm tra việc tiếp thu, nắm những nội dung cốt lõi của các văn bản quy phạm pháp luật về giáo dục, đào tạo; đặc biệt là Quyết định số </w:t>
      </w:r>
      <w:hyperlink r:id="rId5" w:tgtFrame="_blank" w:tooltip="Quyết định 16/2008/QĐ-BGDĐT" w:history="1">
        <w:r>
          <w:rPr>
            <w:rStyle w:val="Hyperlink"/>
            <w:sz w:val="28"/>
            <w:szCs w:val="28"/>
          </w:rPr>
          <w:t>16/2008/QĐ-BGDĐT</w:t>
        </w:r>
      </w:hyperlink>
      <w:r>
        <w:rPr>
          <w:sz w:val="28"/>
          <w:szCs w:val="28"/>
        </w:rPr>
        <w:t xml:space="preserve"> </w:t>
      </w:r>
      <w:r>
        <w:rPr>
          <w:iCs/>
          <w:sz w:val="28"/>
          <w:szCs w:val="28"/>
          <w:lang w:val="pt-BR"/>
        </w:rPr>
        <w:t>ngày 16/4/2008 của Bộ trưởng Bộ Giáo dục và Đào tạo</w:t>
      </w:r>
      <w:r>
        <w:rPr>
          <w:color w:val="000000"/>
          <w:sz w:val="28"/>
          <w:szCs w:val="28"/>
          <w:lang w:val="pt-BR"/>
        </w:rPr>
        <w:t xml:space="preserve"> </w:t>
      </w:r>
      <w:r>
        <w:rPr>
          <w:color w:val="000000"/>
          <w:sz w:val="28"/>
          <w:szCs w:val="28"/>
        </w:rPr>
        <w:t>quy định về đạo đức nhà giáo, Nghị định số </w:t>
      </w:r>
      <w:hyperlink r:id="rId6" w:tgtFrame="_blank" w:tooltip="Nghị định 80/2017/NĐ-CP" w:history="1">
        <w:r>
          <w:rPr>
            <w:rStyle w:val="Hyperlink"/>
            <w:sz w:val="28"/>
            <w:szCs w:val="28"/>
          </w:rPr>
          <w:t>80/2017/NĐ-CP</w:t>
        </w:r>
      </w:hyperlink>
      <w:r>
        <w:rPr>
          <w:color w:val="000000"/>
          <w:sz w:val="28"/>
          <w:szCs w:val="28"/>
        </w:rPr>
        <w:t> ngày 17/7/2017 của Chính phủ quy định về môi trường giáo dục an toàn, lành mạnh, thân thiện, phòng, chống bạo lực học đường.</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xml:space="preserve"> - Chỉ đạo phòng giáo dục và đào tạo, các cơ sở giáo dục, đào tạo thuộc thẩm quyền quản lý quán triệt thực hiện nghiêm túc các quy định về đạo đức nhà giáo theo Quyết định số </w:t>
      </w:r>
      <w:hyperlink r:id="rId7" w:tgtFrame="_blank" w:tooltip="Quyết định 16/2008/QĐ-BGDĐT" w:history="1">
        <w:r>
          <w:rPr>
            <w:rStyle w:val="Hyperlink"/>
            <w:sz w:val="28"/>
            <w:szCs w:val="28"/>
          </w:rPr>
          <w:t>16/2008/QĐ-BGDĐT</w:t>
        </w:r>
      </w:hyperlink>
      <w:r>
        <w:rPr>
          <w:sz w:val="28"/>
          <w:szCs w:val="28"/>
        </w:rPr>
        <w:t xml:space="preserve"> </w:t>
      </w:r>
      <w:r>
        <w:rPr>
          <w:iCs/>
          <w:sz w:val="28"/>
          <w:szCs w:val="28"/>
          <w:lang w:val="pt-BR"/>
        </w:rPr>
        <w:t>ngày 16/4/2008 của Bộ trưởng Bộ Giáo dục và Đào tạo</w:t>
      </w:r>
      <w:r>
        <w:rPr>
          <w:color w:val="000000"/>
          <w:sz w:val="28"/>
          <w:szCs w:val="28"/>
          <w:lang w:val="pt-BR"/>
        </w:rPr>
        <w:t xml:space="preserve"> </w:t>
      </w:r>
      <w:r>
        <w:rPr>
          <w:color w:val="000000"/>
          <w:sz w:val="28"/>
          <w:szCs w:val="28"/>
        </w:rPr>
        <w:t>quy định về đạo đức nhà giáo, nội quy, quy chế làm việc và quy tắc ứng xử của đơn vị tới tất cả cán bộ quản lý, giáo viên, nhân viên, người lao động và người học.</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xml:space="preserve">- Tăng cường thanh tra, kiểm tra nề nếp, kỷ cương trường học; xử lý nghiêm các giáo viên, nhân viên, người </w:t>
      </w:r>
      <w:proofErr w:type="gramStart"/>
      <w:r>
        <w:rPr>
          <w:color w:val="000000"/>
          <w:sz w:val="28"/>
          <w:szCs w:val="28"/>
        </w:rPr>
        <w:t>lao</w:t>
      </w:r>
      <w:proofErr w:type="gramEnd"/>
      <w:r>
        <w:rPr>
          <w:color w:val="000000"/>
          <w:sz w:val="28"/>
          <w:szCs w:val="28"/>
        </w:rPr>
        <w:t xml:space="preserve"> động có hành vi vi phạm đạo đức, hành vi bạo hành thể chất, tinh thần đối với học sinh và người đứng đầu cơ sở giáo dục để xảy ra các vụ việc vi phạm.</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lastRenderedPageBreak/>
        <w:t>- Sở Giáo dục và Đào tạo chủ trì, phối hợp với các cơ sở đào tạo giáo viên xây dựng và tập huấn cho giáo viên cách nhận diện và phòng ngừa những tình huống, nguy cơ có thể dẫn đến hành vi vi phạm đạo đức, hỗ trợ tư vấn tâm lý cho nhà giáo và người học khi có tình huống xảy ra.</w:t>
      </w:r>
    </w:p>
    <w:p w:rsidR="00E41009" w:rsidRDefault="00E41009" w:rsidP="00E41009">
      <w:pPr>
        <w:pStyle w:val="NormalWeb"/>
        <w:shd w:val="clear" w:color="auto" w:fill="FFFFFF"/>
        <w:spacing w:before="0" w:beforeAutospacing="0" w:after="120" w:afterAutospacing="0"/>
        <w:ind w:firstLine="720"/>
        <w:rPr>
          <w:b/>
          <w:bCs/>
          <w:color w:val="000000"/>
          <w:sz w:val="28"/>
          <w:szCs w:val="28"/>
        </w:rPr>
      </w:pPr>
      <w:r>
        <w:rPr>
          <w:b/>
          <w:bCs/>
          <w:color w:val="000000"/>
          <w:sz w:val="28"/>
          <w:szCs w:val="28"/>
        </w:rPr>
        <w:t>2. Trường Đại học Hà Tĩnh.</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bCs/>
          <w:color w:val="000000"/>
          <w:sz w:val="28"/>
          <w:szCs w:val="28"/>
        </w:rPr>
        <w:t>- Rà soát trong các đơn vị thuộc quyền quản lý việc thực hiện</w:t>
      </w:r>
      <w:r>
        <w:rPr>
          <w:color w:val="000000"/>
          <w:sz w:val="28"/>
          <w:szCs w:val="28"/>
        </w:rPr>
        <w:t xml:space="preserve"> Quyết định số </w:t>
      </w:r>
      <w:hyperlink r:id="rId8" w:tgtFrame="_blank" w:tooltip="Quyết định 16/2008/QĐ-BGDĐT" w:history="1">
        <w:r>
          <w:rPr>
            <w:rStyle w:val="Hyperlink"/>
            <w:sz w:val="28"/>
            <w:szCs w:val="28"/>
          </w:rPr>
          <w:t>16/2008/QĐ-BGDĐT</w:t>
        </w:r>
      </w:hyperlink>
      <w:r>
        <w:rPr>
          <w:sz w:val="28"/>
          <w:szCs w:val="28"/>
        </w:rPr>
        <w:t xml:space="preserve"> </w:t>
      </w:r>
      <w:r>
        <w:rPr>
          <w:iCs/>
          <w:sz w:val="28"/>
          <w:szCs w:val="28"/>
          <w:lang w:val="pt-BR"/>
        </w:rPr>
        <w:t>ngày 16/4/2008 của Bộ trưởng Bộ Giáo dục và Đào tạo</w:t>
      </w:r>
      <w:r>
        <w:rPr>
          <w:color w:val="000000"/>
          <w:sz w:val="28"/>
          <w:szCs w:val="28"/>
          <w:lang w:val="pt-BR"/>
        </w:rPr>
        <w:t xml:space="preserve"> </w:t>
      </w:r>
      <w:r>
        <w:rPr>
          <w:color w:val="000000"/>
          <w:sz w:val="28"/>
          <w:szCs w:val="28"/>
        </w:rPr>
        <w:t>quy định về đạo đức nhà giáo, Nghị định số </w:t>
      </w:r>
      <w:hyperlink r:id="rId9" w:tgtFrame="_blank" w:tooltip="Nghị định 80/2017/NĐ-CP" w:history="1">
        <w:r>
          <w:rPr>
            <w:rStyle w:val="Hyperlink"/>
            <w:sz w:val="28"/>
            <w:szCs w:val="28"/>
          </w:rPr>
          <w:t>80/2017/NĐ-CP</w:t>
        </w:r>
      </w:hyperlink>
      <w:r>
        <w:rPr>
          <w:color w:val="000000"/>
          <w:sz w:val="28"/>
          <w:szCs w:val="28"/>
        </w:rPr>
        <w:t xml:space="preserve"> ngày 17/7/2017 của Chính phủ quy định về môi trường giáo dục an toàn, lành mạnh, thân thiện, phòng, chống bạo lực học đường. </w:t>
      </w:r>
      <w:r>
        <w:rPr>
          <w:sz w:val="28"/>
          <w:szCs w:val="28"/>
        </w:rPr>
        <w:t>Tăng cường kiểm tra việc thực hiện, tuyên dương, khen thưởng kịp thời các tổ chức, cá nhân thực hiện tốt, đồng thời xử lý nghiêm túc đúng quy định của pháp luật các cá nhân, tổ chức vi phạm; định kỳ cuối năm học báo cáo kết quả thực hiện về Sở Giáo dục và Đào tạo</w:t>
      </w:r>
      <w:r>
        <w:rPr>
          <w:color w:val="000000"/>
          <w:sz w:val="28"/>
          <w:szCs w:val="28"/>
        </w:rPr>
        <w:t>.</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Tiến hành rà soát, cập nhật, đổi mới nội dung, chương trình, giáo trình, hình thức đào tạo giáo viên; gắn yêu cầu kiến thức, nghiệp vụ sư phạm với năng lực, phẩm chất nghề nghiệp cho sinh viên sư phạm theo tiêu chuẩn chức danh nghề nghiệp, chuẩn nghề nghiệp giáo viên và yêu cầu của chương trình giáo dục phổ thông mới.</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Tăng cường tổ chức các chuyên đề, hoạt động ngoại khóa, thực hành, thực tập sư phạm để rèn các kỹ năng sư phạm, kỹ năng ứng xử, giải quyết tình huống sư phạm và bồi dưỡng đạo đức nhà giáo cho sinh viên sư phạm.</w:t>
      </w:r>
    </w:p>
    <w:p w:rsidR="00E41009" w:rsidRDefault="00E41009" w:rsidP="00E41009">
      <w:pPr>
        <w:pStyle w:val="NormalWeb"/>
        <w:shd w:val="clear" w:color="auto" w:fill="FFFFFF"/>
        <w:spacing w:before="0" w:beforeAutospacing="0" w:after="120" w:afterAutospacing="0"/>
        <w:ind w:firstLine="720"/>
        <w:rPr>
          <w:color w:val="000000"/>
          <w:sz w:val="28"/>
          <w:szCs w:val="28"/>
        </w:rPr>
      </w:pPr>
      <w:r>
        <w:rPr>
          <w:b/>
          <w:bCs/>
          <w:color w:val="000000"/>
          <w:sz w:val="28"/>
          <w:szCs w:val="28"/>
        </w:rPr>
        <w:t>3. Các cơ sở giáo dục, đào tạo.</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xml:space="preserve">- Xây dựng và thực hiện Quy chế dân chủ cơ sở trong trường học; rà soát và bổ sung nội dung thực hiện đạo đức nhà giáo trong quy chế hoạt động của nhà trường; thực hiện nghiêm túc việc đánh giá cán bộ quản lý, giáo viên hàng năm </w:t>
      </w:r>
      <w:proofErr w:type="gramStart"/>
      <w:r>
        <w:rPr>
          <w:color w:val="000000"/>
          <w:sz w:val="28"/>
          <w:szCs w:val="28"/>
        </w:rPr>
        <w:t>theo</w:t>
      </w:r>
      <w:proofErr w:type="gramEnd"/>
      <w:r>
        <w:rPr>
          <w:color w:val="000000"/>
          <w:sz w:val="28"/>
          <w:szCs w:val="28"/>
        </w:rPr>
        <w:t xml:space="preserve"> quy định.</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Tăng cường tuyên truyền, bồi dưỡng, tập huấn cho cán bộ quản lý, giáo viên, nhân viên và người lao động về tư tưởng chính trị, đạo đức nhà giáo, kiến thức pháp luật, các quy định của ngành, trách nhiệm cá nhân trong việc thực hiện đạo đức nhà giáo, xây dựng và thực hiện nền nếp, kỷ cương trường học.</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Đối với những trường hợp giáo viên vi phạm, tùy theo mức độ và quy định của pháp luật liên quan, tạm dừng việc giảng dạy, bố trí làm công việc khác để chờ xử lý hoặc xem xét đưa vào diện tinh giản biên chế, chấm dứt hợp đồng làm việc, hợp đồng lao động.</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xml:space="preserve">- Tổng hợp, báo cáo tình hình đạo đức nhà giáo </w:t>
      </w:r>
      <w:proofErr w:type="gramStart"/>
      <w:r>
        <w:rPr>
          <w:color w:val="000000"/>
          <w:sz w:val="28"/>
          <w:szCs w:val="28"/>
        </w:rPr>
        <w:t>theo</w:t>
      </w:r>
      <w:proofErr w:type="gramEnd"/>
      <w:r>
        <w:rPr>
          <w:color w:val="000000"/>
          <w:sz w:val="28"/>
          <w:szCs w:val="28"/>
        </w:rPr>
        <w:t xml:space="preserve"> yêu cầu của cơ quan quản lý.</w:t>
      </w:r>
    </w:p>
    <w:p w:rsidR="00E41009" w:rsidRDefault="00E41009" w:rsidP="00E41009">
      <w:pPr>
        <w:pStyle w:val="NormalWeb"/>
        <w:shd w:val="clear" w:color="auto" w:fill="FFFFFF"/>
        <w:spacing w:before="0" w:beforeAutospacing="0" w:after="120" w:afterAutospacing="0"/>
        <w:ind w:firstLine="720"/>
        <w:rPr>
          <w:color w:val="000000"/>
          <w:sz w:val="28"/>
          <w:szCs w:val="28"/>
        </w:rPr>
      </w:pPr>
      <w:r>
        <w:rPr>
          <w:b/>
          <w:bCs/>
          <w:color w:val="000000"/>
          <w:sz w:val="28"/>
          <w:szCs w:val="28"/>
        </w:rPr>
        <w:t xml:space="preserve">4. Cán bộ quản lý, giáo viên, nhân viên và người </w:t>
      </w:r>
      <w:proofErr w:type="gramStart"/>
      <w:r>
        <w:rPr>
          <w:b/>
          <w:bCs/>
          <w:color w:val="000000"/>
          <w:sz w:val="28"/>
          <w:szCs w:val="28"/>
        </w:rPr>
        <w:t>lao</w:t>
      </w:r>
      <w:proofErr w:type="gramEnd"/>
      <w:r>
        <w:rPr>
          <w:b/>
          <w:bCs/>
          <w:color w:val="000000"/>
          <w:sz w:val="28"/>
          <w:szCs w:val="28"/>
        </w:rPr>
        <w:t xml:space="preserve"> động.</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Cán bộ quản lý, đặc biệt người đứng đầu các cơ sở giáo dục, đào tạo phải gương mẫu, thường xuyên đôn đốc, nhắc nhở giáo viên, nhân viên, người lao động, người học thực hiện nghiêm túc các quy định về đạo đức, nề nếp, kỷ cương trường học; có biện pháp ngăn ngừa, can thiệp hỗ trợ kịp thời không để xảy ra tình trạng giáo viên, nhân viên và người lao động vi phạm đạo đức.</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xml:space="preserve">- Giáo viên, nhân viên và người </w:t>
      </w:r>
      <w:proofErr w:type="gramStart"/>
      <w:r>
        <w:rPr>
          <w:color w:val="000000"/>
          <w:sz w:val="28"/>
          <w:szCs w:val="28"/>
        </w:rPr>
        <w:t>lao</w:t>
      </w:r>
      <w:proofErr w:type="gramEnd"/>
      <w:r>
        <w:rPr>
          <w:color w:val="000000"/>
          <w:sz w:val="28"/>
          <w:szCs w:val="28"/>
        </w:rPr>
        <w:t xml:space="preserve"> động phải nêu cao tinh thần tự học, tự bồi dưỡng, rèn luyện nâng cao phẩm chất chính trị, đạo đức và chuyên môn nghiệp vụ. </w:t>
      </w:r>
      <w:proofErr w:type="gramStart"/>
      <w:r>
        <w:rPr>
          <w:color w:val="000000"/>
          <w:sz w:val="28"/>
          <w:szCs w:val="28"/>
        </w:rPr>
        <w:t>Khắc phục tình trạng quản lý, giáo dục “quyền uy”, áp đặt đối với học sinh, sinh viên.</w:t>
      </w:r>
      <w:proofErr w:type="gramEnd"/>
      <w:r>
        <w:rPr>
          <w:color w:val="000000"/>
          <w:sz w:val="28"/>
          <w:szCs w:val="28"/>
        </w:rPr>
        <w:t xml:space="preserve"> Đặc biệt, các thầy giáo, cô giáo phải có ý thức và trách nhiệm giữ gìn hình ảnh, uy tín, danh dự “người thầy”; luôn “tự soi”, “tự sửa”; thường xuyên học tập và làm theo tư tưởng, đạo đức, phong cách Hồ Chí Minh.</w:t>
      </w:r>
    </w:p>
    <w:p w:rsidR="00E41009" w:rsidRDefault="00E41009" w:rsidP="00E41009">
      <w:pPr>
        <w:pStyle w:val="NormalWeb"/>
        <w:shd w:val="clear" w:color="auto" w:fill="FFFFFF"/>
        <w:spacing w:before="0" w:beforeAutospacing="0" w:after="120" w:afterAutospacing="0"/>
        <w:ind w:firstLine="720"/>
        <w:jc w:val="both"/>
        <w:rPr>
          <w:b/>
          <w:color w:val="000000"/>
          <w:sz w:val="28"/>
          <w:szCs w:val="28"/>
        </w:rPr>
      </w:pPr>
      <w:r>
        <w:rPr>
          <w:b/>
          <w:color w:val="000000"/>
          <w:sz w:val="28"/>
          <w:szCs w:val="28"/>
        </w:rPr>
        <w:t>5. Công tác truyền thông và chế độ báo cáo.</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Sở Giáo dục và Đào tạo chủ trì, phối hợp với các cơ quan báo chí, truyền thông Trung ương và địa phương xây dựng các chuyên trang, chuyên mục về giáo dục chính trị, tư tưởng, đạo đức nhà giáo, đồng thời vinh danh, tuyên truyền nhân rộng những tấm gương tiêu biểu nhà giáo tận tụy, hết lòng vì học sinh để nêu gương học tập, lan tỏa trong toàn ngành, toàn tỉnh.</w:t>
      </w:r>
    </w:p>
    <w:p w:rsidR="00E41009" w:rsidRDefault="00E41009" w:rsidP="00E41009">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xml:space="preserve"> Yêu c</w:t>
      </w:r>
      <w:r w:rsidR="008D36CA">
        <w:rPr>
          <w:color w:val="000000"/>
          <w:sz w:val="28"/>
          <w:szCs w:val="28"/>
        </w:rPr>
        <w:t>ầ</w:t>
      </w:r>
      <w:r>
        <w:rPr>
          <w:color w:val="000000"/>
          <w:sz w:val="28"/>
          <w:szCs w:val="28"/>
        </w:rPr>
        <w:t xml:space="preserve">u Thủ trưởng, Người đứng </w:t>
      </w:r>
      <w:proofErr w:type="gramStart"/>
      <w:r>
        <w:rPr>
          <w:color w:val="000000"/>
          <w:sz w:val="28"/>
          <w:szCs w:val="28"/>
        </w:rPr>
        <w:t>đầu  các</w:t>
      </w:r>
      <w:proofErr w:type="gramEnd"/>
      <w:r>
        <w:rPr>
          <w:color w:val="000000"/>
          <w:sz w:val="28"/>
          <w:szCs w:val="28"/>
        </w:rPr>
        <w:t xml:space="preserve"> cơ quan, đơn vị phổ biến nội dung</w:t>
      </w:r>
      <w:r>
        <w:rPr>
          <w:color w:val="000000"/>
        </w:rPr>
        <w:t xml:space="preserve"> v</w:t>
      </w:r>
      <w:r>
        <w:rPr>
          <w:color w:val="000000"/>
          <w:sz w:val="28"/>
          <w:szCs w:val="28"/>
        </w:rPr>
        <w:t>ăn bản này tới tất cả cán bộ, công chức, viên chức và cán bộ quản lý, giáo viên, nhân viên, người lao động, người học tại các cơ sở giáo dục, đào tạo thuộc quyền quản lý để quán triệt và tổ chức thực hiện.</w:t>
      </w:r>
    </w:p>
    <w:p w:rsidR="00E41009" w:rsidRDefault="00E41009" w:rsidP="00E41009">
      <w:pPr>
        <w:tabs>
          <w:tab w:val="left" w:pos="989"/>
          <w:tab w:val="left" w:pos="2003"/>
        </w:tabs>
        <w:spacing w:after="120"/>
        <w:jc w:val="both"/>
        <w:rPr>
          <w:color w:val="000000"/>
        </w:rPr>
      </w:pPr>
      <w:r>
        <w:rPr>
          <w:color w:val="000000"/>
        </w:rPr>
        <w:t xml:space="preserve">           Sở </w:t>
      </w:r>
      <w:r>
        <w:t xml:space="preserve">Lao động - Thương binh và Xã hội, Trường Đại học Hà Tĩnh, Ủy ban nhân dân các huyện, thành phố, thị xã </w:t>
      </w:r>
      <w:r>
        <w:rPr>
          <w:color w:val="000000"/>
        </w:rPr>
        <w:t>tổng hợp tình hình đạo đức nhà giáo tại các đơn vị thuộc quyền quản lý, gửi Sở Giáo dục và Đào tạo để tổng hợp báo cáo Ủy ban nhân dân tỉnh và Bộ Giáo dục và Đào tạo trước ngày 15/6 hằng năm</w:t>
      </w:r>
      <w:proofErr w:type="gramStart"/>
      <w:r>
        <w:rPr>
          <w:color w:val="000000"/>
        </w:rPr>
        <w:t>./</w:t>
      </w:r>
      <w:proofErr w:type="gramEnd"/>
      <w:r>
        <w:rPr>
          <w:color w:val="000000"/>
        </w:rPr>
        <w:t>.</w:t>
      </w:r>
    </w:p>
    <w:tbl>
      <w:tblPr>
        <w:tblW w:w="8647" w:type="dxa"/>
        <w:tblLayout w:type="fixed"/>
        <w:tblCellMar>
          <w:left w:w="0" w:type="dxa"/>
          <w:right w:w="0" w:type="dxa"/>
        </w:tblCellMar>
        <w:tblLook w:val="04A0" w:firstRow="1" w:lastRow="0" w:firstColumn="1" w:lastColumn="0" w:noHBand="0" w:noVBand="1"/>
      </w:tblPr>
      <w:tblGrid>
        <w:gridCol w:w="5140"/>
        <w:gridCol w:w="3507"/>
      </w:tblGrid>
      <w:tr w:rsidR="00E41009" w:rsidTr="008D36CA">
        <w:trPr>
          <w:trHeight w:val="1"/>
        </w:trPr>
        <w:tc>
          <w:tcPr>
            <w:tcW w:w="5140" w:type="dxa"/>
            <w:shd w:val="clear" w:color="auto" w:fill="FFFFFF"/>
          </w:tcPr>
          <w:p w:rsidR="00E41009" w:rsidRDefault="00E41009" w:rsidP="008D36CA">
            <w:pPr>
              <w:autoSpaceDE w:val="0"/>
              <w:autoSpaceDN w:val="0"/>
              <w:adjustRightInd w:val="0"/>
              <w:rPr>
                <w:sz w:val="24"/>
                <w:szCs w:val="24"/>
              </w:rPr>
            </w:pPr>
            <w:r>
              <w:rPr>
                <w:b/>
                <w:bCs/>
                <w:i/>
                <w:iCs/>
                <w:sz w:val="24"/>
                <w:szCs w:val="24"/>
              </w:rPr>
              <w:t>N</w:t>
            </w:r>
            <w:r>
              <w:rPr>
                <w:b/>
                <w:bCs/>
                <w:i/>
                <w:iCs/>
                <w:sz w:val="24"/>
                <w:szCs w:val="24"/>
                <w:lang w:val="vi-VN"/>
              </w:rPr>
              <w:t>ơi nhận:</w:t>
            </w:r>
          </w:p>
          <w:p w:rsidR="00E41009" w:rsidRPr="008D36CA" w:rsidRDefault="00E41009" w:rsidP="008D36CA">
            <w:pPr>
              <w:autoSpaceDE w:val="0"/>
              <w:autoSpaceDN w:val="0"/>
              <w:adjustRightInd w:val="0"/>
              <w:rPr>
                <w:sz w:val="22"/>
                <w:szCs w:val="24"/>
              </w:rPr>
            </w:pPr>
            <w:r w:rsidRPr="008D36CA">
              <w:rPr>
                <w:sz w:val="22"/>
                <w:szCs w:val="24"/>
              </w:rPr>
              <w:t>- Như trên;</w:t>
            </w:r>
          </w:p>
          <w:p w:rsidR="00E41009" w:rsidRPr="008D36CA" w:rsidRDefault="00E41009" w:rsidP="008D36CA">
            <w:pPr>
              <w:autoSpaceDE w:val="0"/>
              <w:autoSpaceDN w:val="0"/>
              <w:adjustRightInd w:val="0"/>
              <w:rPr>
                <w:sz w:val="22"/>
                <w:szCs w:val="24"/>
              </w:rPr>
            </w:pPr>
            <w:r w:rsidRPr="008D36CA">
              <w:rPr>
                <w:sz w:val="22"/>
                <w:szCs w:val="24"/>
              </w:rPr>
              <w:t>- TTr Tỉnh ủy, TTr HĐND tỉnh;</w:t>
            </w:r>
            <w:r w:rsidRPr="008D36CA">
              <w:rPr>
                <w:sz w:val="22"/>
                <w:szCs w:val="24"/>
              </w:rPr>
              <w:br/>
              <w:t>- Chủ tịch, các Phó Chủ tịch UBND tỉnh;</w:t>
            </w:r>
          </w:p>
          <w:p w:rsidR="00E41009" w:rsidRPr="008D36CA" w:rsidRDefault="00E41009" w:rsidP="008D36CA">
            <w:pPr>
              <w:autoSpaceDE w:val="0"/>
              <w:autoSpaceDN w:val="0"/>
              <w:adjustRightInd w:val="0"/>
              <w:rPr>
                <w:sz w:val="22"/>
                <w:szCs w:val="24"/>
              </w:rPr>
            </w:pPr>
            <w:r w:rsidRPr="008D36CA">
              <w:rPr>
                <w:sz w:val="22"/>
                <w:szCs w:val="24"/>
              </w:rPr>
              <w:t>- Ban Tuyên giáo Tỉnh ủy;</w:t>
            </w:r>
          </w:p>
          <w:p w:rsidR="00E41009" w:rsidRPr="008D36CA" w:rsidRDefault="00E41009" w:rsidP="008D36CA">
            <w:pPr>
              <w:autoSpaceDE w:val="0"/>
              <w:autoSpaceDN w:val="0"/>
              <w:adjustRightInd w:val="0"/>
              <w:rPr>
                <w:sz w:val="22"/>
                <w:szCs w:val="24"/>
              </w:rPr>
            </w:pPr>
            <w:r w:rsidRPr="008D36CA">
              <w:rPr>
                <w:sz w:val="22"/>
                <w:szCs w:val="24"/>
              </w:rPr>
              <w:t>- Ban VH-XH HĐND tỉnh;</w:t>
            </w:r>
          </w:p>
          <w:p w:rsidR="00E41009" w:rsidRPr="008D36CA" w:rsidRDefault="00E41009" w:rsidP="008D36CA">
            <w:pPr>
              <w:autoSpaceDE w:val="0"/>
              <w:autoSpaceDN w:val="0"/>
              <w:adjustRightInd w:val="0"/>
              <w:rPr>
                <w:sz w:val="22"/>
                <w:szCs w:val="24"/>
              </w:rPr>
            </w:pPr>
            <w:r w:rsidRPr="008D36CA">
              <w:rPr>
                <w:sz w:val="22"/>
                <w:szCs w:val="24"/>
              </w:rPr>
              <w:t>- Các Sở: Nội vụ, Thông tin và Truyền thông;</w:t>
            </w:r>
          </w:p>
          <w:p w:rsidR="00E41009" w:rsidRPr="008D36CA" w:rsidRDefault="00E41009" w:rsidP="008D36CA">
            <w:pPr>
              <w:autoSpaceDE w:val="0"/>
              <w:autoSpaceDN w:val="0"/>
              <w:adjustRightInd w:val="0"/>
              <w:rPr>
                <w:sz w:val="22"/>
                <w:szCs w:val="24"/>
                <w:lang w:val="vi-VN"/>
              </w:rPr>
            </w:pPr>
            <w:r w:rsidRPr="008D36CA">
              <w:rPr>
                <w:sz w:val="22"/>
                <w:szCs w:val="24"/>
              </w:rPr>
              <w:t>- Đài PT-TH tỉnh, Báo Hà Tĩnh;</w:t>
            </w:r>
          </w:p>
          <w:p w:rsidR="00E41009" w:rsidRPr="008D36CA" w:rsidRDefault="00E41009" w:rsidP="008D36CA">
            <w:pPr>
              <w:autoSpaceDE w:val="0"/>
              <w:autoSpaceDN w:val="0"/>
              <w:adjustRightInd w:val="0"/>
              <w:rPr>
                <w:sz w:val="22"/>
                <w:szCs w:val="24"/>
              </w:rPr>
            </w:pPr>
            <w:r w:rsidRPr="008D36CA">
              <w:rPr>
                <w:sz w:val="22"/>
                <w:szCs w:val="24"/>
              </w:rPr>
              <w:t>- Chánh VP UBND tỉnh;</w:t>
            </w:r>
          </w:p>
          <w:p w:rsidR="00E41009" w:rsidRPr="008D36CA" w:rsidRDefault="00E41009" w:rsidP="008D36CA">
            <w:pPr>
              <w:autoSpaceDE w:val="0"/>
              <w:autoSpaceDN w:val="0"/>
              <w:adjustRightInd w:val="0"/>
              <w:rPr>
                <w:sz w:val="22"/>
                <w:szCs w:val="24"/>
              </w:rPr>
            </w:pPr>
            <w:r w:rsidRPr="008D36CA">
              <w:rPr>
                <w:sz w:val="22"/>
                <w:szCs w:val="24"/>
              </w:rPr>
              <w:t>- Phó VP UBND tỉnh (phụ trách KGVX);</w:t>
            </w:r>
          </w:p>
          <w:p w:rsidR="00E41009" w:rsidRPr="008D36CA" w:rsidRDefault="00E41009" w:rsidP="008D36CA">
            <w:pPr>
              <w:autoSpaceDE w:val="0"/>
              <w:autoSpaceDN w:val="0"/>
              <w:adjustRightInd w:val="0"/>
              <w:rPr>
                <w:sz w:val="26"/>
                <w:szCs w:val="24"/>
              </w:rPr>
            </w:pPr>
            <w:r w:rsidRPr="008D36CA">
              <w:rPr>
                <w:sz w:val="22"/>
                <w:szCs w:val="24"/>
              </w:rPr>
              <w:t>- L</w:t>
            </w:r>
            <w:r w:rsidRPr="008D36CA">
              <w:rPr>
                <w:sz w:val="22"/>
                <w:szCs w:val="24"/>
                <w:lang w:val="vi-VN"/>
              </w:rPr>
              <w:t>ưu: VT, KGVX</w:t>
            </w:r>
            <w:r w:rsidRPr="008D36CA">
              <w:rPr>
                <w:sz w:val="26"/>
                <w:szCs w:val="24"/>
              </w:rPr>
              <w:t>.</w:t>
            </w:r>
          </w:p>
          <w:p w:rsidR="00E41009" w:rsidRDefault="00E41009" w:rsidP="008D36CA">
            <w:pPr>
              <w:autoSpaceDE w:val="0"/>
              <w:autoSpaceDN w:val="0"/>
              <w:adjustRightInd w:val="0"/>
              <w:rPr>
                <w:sz w:val="22"/>
                <w:szCs w:val="24"/>
              </w:rPr>
            </w:pPr>
            <w:r>
              <w:rPr>
                <w:sz w:val="22"/>
              </w:rPr>
              <w:t xml:space="preserve">               </w:t>
            </w:r>
          </w:p>
          <w:p w:rsidR="00E41009" w:rsidRDefault="00E41009" w:rsidP="008D36CA">
            <w:pPr>
              <w:autoSpaceDE w:val="0"/>
              <w:autoSpaceDN w:val="0"/>
              <w:adjustRightInd w:val="0"/>
              <w:ind w:left="360" w:hanging="180"/>
              <w:rPr>
                <w:rFonts w:ascii="Calibri" w:hAnsi="Calibri" w:cs="Calibri"/>
                <w:sz w:val="22"/>
                <w:szCs w:val="24"/>
              </w:rPr>
            </w:pPr>
          </w:p>
        </w:tc>
        <w:tc>
          <w:tcPr>
            <w:tcW w:w="3507" w:type="dxa"/>
            <w:shd w:val="clear" w:color="auto" w:fill="FFFFFF"/>
          </w:tcPr>
          <w:p w:rsidR="00E41009" w:rsidRDefault="00E41009" w:rsidP="008D36CA">
            <w:pPr>
              <w:autoSpaceDE w:val="0"/>
              <w:autoSpaceDN w:val="0"/>
              <w:adjustRightInd w:val="0"/>
              <w:jc w:val="center"/>
            </w:pPr>
            <w:r>
              <w:rPr>
                <w:b/>
                <w:bCs/>
                <w:sz w:val="26"/>
              </w:rPr>
              <w:t>TM. ỦY BAN NHÂN DÂN</w:t>
            </w:r>
            <w:r>
              <w:rPr>
                <w:sz w:val="26"/>
              </w:rPr>
              <w:br/>
            </w:r>
            <w:r>
              <w:rPr>
                <w:b/>
                <w:bCs/>
                <w:sz w:val="26"/>
              </w:rPr>
              <w:t>KT. CHỦ TỊCH</w:t>
            </w:r>
            <w:r>
              <w:rPr>
                <w:sz w:val="26"/>
              </w:rPr>
              <w:br/>
            </w:r>
            <w:r>
              <w:rPr>
                <w:b/>
                <w:bCs/>
                <w:sz w:val="26"/>
              </w:rPr>
              <w:t>PHÓ CHỦ TỊCH</w:t>
            </w:r>
            <w:r>
              <w:br/>
            </w:r>
            <w:r w:rsidR="008D36CA">
              <w:t>(đã ký)</w:t>
            </w:r>
            <w:r>
              <w:br/>
            </w:r>
            <w:r>
              <w:br/>
            </w:r>
          </w:p>
          <w:p w:rsidR="00E41009" w:rsidRDefault="00E41009" w:rsidP="008D36CA">
            <w:pPr>
              <w:autoSpaceDE w:val="0"/>
              <w:autoSpaceDN w:val="0"/>
              <w:adjustRightInd w:val="0"/>
              <w:jc w:val="center"/>
            </w:pPr>
          </w:p>
          <w:p w:rsidR="00E41009" w:rsidRDefault="00E41009" w:rsidP="008D36CA">
            <w:pPr>
              <w:autoSpaceDE w:val="0"/>
              <w:autoSpaceDN w:val="0"/>
              <w:adjustRightInd w:val="0"/>
              <w:jc w:val="center"/>
              <w:rPr>
                <w:rFonts w:ascii="Calibri" w:hAnsi="Calibri" w:cs="Calibri"/>
                <w:sz w:val="22"/>
                <w:szCs w:val="24"/>
              </w:rPr>
            </w:pPr>
            <w:r>
              <w:rPr>
                <w:b/>
                <w:bCs/>
              </w:rPr>
              <w:t>Đặng Quốc Vinh</w:t>
            </w:r>
          </w:p>
        </w:tc>
      </w:tr>
    </w:tbl>
    <w:p w:rsidR="00E41009" w:rsidRDefault="00E41009" w:rsidP="00E41009">
      <w:pPr>
        <w:tabs>
          <w:tab w:val="left" w:pos="989"/>
          <w:tab w:val="left" w:pos="2003"/>
        </w:tabs>
        <w:spacing w:after="120"/>
        <w:jc w:val="both"/>
        <w:rPr>
          <w:b/>
          <w:bCs/>
        </w:rPr>
      </w:pPr>
    </w:p>
    <w:p w:rsidR="00E41009" w:rsidRDefault="00E41009" w:rsidP="00E41009">
      <w:pPr>
        <w:tabs>
          <w:tab w:val="left" w:pos="989"/>
          <w:tab w:val="left" w:pos="2003"/>
        </w:tabs>
        <w:spacing w:after="120"/>
        <w:jc w:val="both"/>
      </w:pPr>
      <w:r>
        <w:tab/>
      </w:r>
    </w:p>
    <w:p w:rsidR="00E41009" w:rsidRDefault="00E41009"/>
    <w:p w:rsidR="00E41009" w:rsidRDefault="00E41009"/>
    <w:p w:rsidR="00E41009" w:rsidRDefault="00E41009"/>
    <w:p w:rsidR="00E41009" w:rsidRDefault="00E41009"/>
    <w:p w:rsidR="00E41009" w:rsidRDefault="00E41009"/>
    <w:p w:rsidR="00E41009" w:rsidRDefault="00E41009"/>
    <w:p w:rsidR="00E41009" w:rsidRDefault="00E41009"/>
    <w:p w:rsidR="001C2691" w:rsidRDefault="001C2691">
      <w:pPr>
        <w:rPr>
          <w:b/>
          <w:sz w:val="26"/>
        </w:rPr>
      </w:pPr>
    </w:p>
    <w:p w:rsidR="00E41009" w:rsidRDefault="00E41009"/>
    <w:sectPr w:rsidR="00E41009"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75"/>
    <w:rsid w:val="00152184"/>
    <w:rsid w:val="00167CC7"/>
    <w:rsid w:val="001B11EC"/>
    <w:rsid w:val="001C1C1E"/>
    <w:rsid w:val="001C2691"/>
    <w:rsid w:val="00460227"/>
    <w:rsid w:val="005D663C"/>
    <w:rsid w:val="00760067"/>
    <w:rsid w:val="0085716F"/>
    <w:rsid w:val="008B049E"/>
    <w:rsid w:val="008D36CA"/>
    <w:rsid w:val="00AD2746"/>
    <w:rsid w:val="00B238D7"/>
    <w:rsid w:val="00C24168"/>
    <w:rsid w:val="00E00875"/>
    <w:rsid w:val="00E41009"/>
    <w:rsid w:val="00F6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7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00875"/>
    <w:rPr>
      <w:color w:val="0000FF"/>
      <w:u w:val="single"/>
    </w:rPr>
  </w:style>
  <w:style w:type="paragraph" w:styleId="NormalWeb">
    <w:name w:val="Normal (Web)"/>
    <w:basedOn w:val="Normal"/>
    <w:semiHidden/>
    <w:unhideWhenUsed/>
    <w:rsid w:val="00E0087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8D36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7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00875"/>
    <w:rPr>
      <w:color w:val="0000FF"/>
      <w:u w:val="single"/>
    </w:rPr>
  </w:style>
  <w:style w:type="paragraph" w:styleId="NormalWeb">
    <w:name w:val="Normal (Web)"/>
    <w:basedOn w:val="Normal"/>
    <w:semiHidden/>
    <w:unhideWhenUsed/>
    <w:rsid w:val="00E0087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8D3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3543">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16-2008-qd-bgddt-quy-dinh-ve-dao-duc-nha-giao-64951.aspx" TargetMode="External"/><Relationship Id="rId3" Type="http://schemas.openxmlformats.org/officeDocument/2006/relationships/settings" Target="settings.xml"/><Relationship Id="rId7" Type="http://schemas.openxmlformats.org/officeDocument/2006/relationships/hyperlink" Target="https://thuvienphapluat.vn/van-ban/giao-duc/quyet-dinh-16-2008-qd-bgddt-quy-dinh-ve-dao-duc-nha-giao-6495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giao-duc/nghi-dinh-80-2017-nd-cp-quy-dinh-moi-truong-giao-duc-an-toan-lanh-manh-chong-bao-luc-hoc-duong-341803.aspx" TargetMode="External"/><Relationship Id="rId11" Type="http://schemas.openxmlformats.org/officeDocument/2006/relationships/theme" Target="theme/theme1.xml"/><Relationship Id="rId5" Type="http://schemas.openxmlformats.org/officeDocument/2006/relationships/hyperlink" Target="https://thuvienphapluat.vn/van-ban/giao-duc/quyet-dinh-16-2008-qd-bgddt-quy-dinh-ve-dao-duc-nha-giao-64951.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giao-duc/nghi-dinh-80-2017-nd-cp-quy-dinh-moi-truong-giao-duc-an-toan-lanh-manh-chong-bao-luc-hoc-duong-3418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Customer</cp:lastModifiedBy>
  <cp:revision>4</cp:revision>
  <dcterms:created xsi:type="dcterms:W3CDTF">2018-09-12T07:54:00Z</dcterms:created>
  <dcterms:modified xsi:type="dcterms:W3CDTF">2018-11-23T09:30:00Z</dcterms:modified>
</cp:coreProperties>
</file>